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4D" w:rsidRDefault="00C504AB">
      <w:pPr>
        <w:pStyle w:val="3"/>
        <w:ind w:firstLineChars="0" w:firstLine="0"/>
        <w:rPr>
          <w:rFonts w:ascii="黑体" w:eastAsia="黑体" w:hAnsi="黑体"/>
        </w:rPr>
      </w:pPr>
      <w:r>
        <w:rPr>
          <w:rFonts w:ascii="黑体" w:eastAsia="黑体" w:hAnsi="黑体" w:hint="eastAsia"/>
        </w:rPr>
        <w:t>附件</w:t>
      </w:r>
      <w:r w:rsidR="003E74EB">
        <w:rPr>
          <w:rFonts w:ascii="黑体" w:eastAsia="黑体" w:hAnsi="黑体" w:hint="eastAsia"/>
        </w:rPr>
        <w:t>2</w:t>
      </w:r>
    </w:p>
    <w:p w:rsidR="00DC4C4D" w:rsidRDefault="00DC4C4D">
      <w:pPr>
        <w:spacing w:line="720" w:lineRule="exact"/>
        <w:jc w:val="center"/>
        <w:rPr>
          <w:rFonts w:ascii="方正小标宋_GBK" w:eastAsia="方正小标宋_GBK"/>
          <w:sz w:val="44"/>
          <w:szCs w:val="44"/>
        </w:rPr>
      </w:pPr>
    </w:p>
    <w:p w:rsidR="00DC4C4D" w:rsidRDefault="00C504AB">
      <w:pPr>
        <w:pStyle w:val="3"/>
        <w:ind w:firstLineChars="0" w:firstLine="0"/>
        <w:jc w:val="center"/>
        <w:rPr>
          <w:rFonts w:ascii="方正小标宋_GBK" w:eastAsia="方正小标宋_GBK" w:hAnsi="Times New Roman" w:cs="Times New Roman"/>
          <w:kern w:val="2"/>
          <w:sz w:val="44"/>
          <w:szCs w:val="44"/>
        </w:rPr>
      </w:pPr>
      <w:proofErr w:type="gramStart"/>
      <w:r>
        <w:rPr>
          <w:rFonts w:ascii="方正小标宋_GBK" w:eastAsia="方正小标宋_GBK" w:hAnsi="Times New Roman" w:cs="Times New Roman" w:hint="eastAsia"/>
          <w:kern w:val="2"/>
          <w:sz w:val="44"/>
          <w:szCs w:val="44"/>
        </w:rPr>
        <w:t>《</w:t>
      </w:r>
      <w:proofErr w:type="gramEnd"/>
      <w:r>
        <w:rPr>
          <w:rFonts w:ascii="方正小标宋_GBK" w:eastAsia="方正小标宋_GBK" w:hAnsi="Times New Roman" w:cs="Times New Roman" w:hint="eastAsia"/>
          <w:kern w:val="2"/>
          <w:sz w:val="44"/>
          <w:szCs w:val="44"/>
        </w:rPr>
        <w:t>山西省国库监督管理基本规定实施细则</w:t>
      </w:r>
    </w:p>
    <w:p w:rsidR="00DC4C4D" w:rsidRDefault="00C504AB">
      <w:pPr>
        <w:pStyle w:val="3"/>
        <w:ind w:firstLineChars="0" w:firstLine="0"/>
        <w:jc w:val="center"/>
      </w:pPr>
      <w:r>
        <w:rPr>
          <w:rFonts w:ascii="方正小标宋_GBK" w:eastAsia="方正小标宋_GBK" w:hAnsi="Times New Roman" w:cs="Times New Roman" w:hint="eastAsia"/>
          <w:kern w:val="2"/>
          <w:sz w:val="44"/>
          <w:szCs w:val="44"/>
        </w:rPr>
        <w:t>（征求意见稿）</w:t>
      </w:r>
      <w:proofErr w:type="gramStart"/>
      <w:r>
        <w:rPr>
          <w:rFonts w:ascii="方正小标宋_GBK" w:eastAsia="方正小标宋_GBK" w:hAnsi="Times New Roman" w:cs="Times New Roman" w:hint="eastAsia"/>
          <w:kern w:val="2"/>
          <w:sz w:val="44"/>
          <w:szCs w:val="44"/>
        </w:rPr>
        <w:t>》</w:t>
      </w:r>
      <w:proofErr w:type="gramEnd"/>
      <w:r>
        <w:rPr>
          <w:rFonts w:ascii="方正小标宋_GBK" w:eastAsia="方正小标宋_GBK" w:hAnsi="Times New Roman" w:cs="Times New Roman" w:hint="eastAsia"/>
          <w:kern w:val="2"/>
          <w:sz w:val="44"/>
          <w:szCs w:val="44"/>
        </w:rPr>
        <w:t>起草说明</w:t>
      </w:r>
    </w:p>
    <w:p w:rsidR="00DC4C4D" w:rsidRDefault="00DC4C4D">
      <w:pPr>
        <w:pStyle w:val="3"/>
        <w:rPr>
          <w:rFonts w:ascii="黑体" w:eastAsia="黑体" w:hAnsi="黑体"/>
        </w:rPr>
      </w:pPr>
    </w:p>
    <w:p w:rsidR="00DC4C4D" w:rsidRDefault="00C504AB">
      <w:pPr>
        <w:pStyle w:val="3"/>
      </w:pPr>
      <w:r>
        <w:rPr>
          <w:rFonts w:hint="eastAsia"/>
        </w:rPr>
        <w:t>为进一步规范和完善国库监督管理工作，中国人民银行山西省分行对《中国人民银行太原中心支行国库监督管理基本规定实施细则（试行）</w:t>
      </w:r>
      <w:proofErr w:type="gramStart"/>
      <w:r>
        <w:rPr>
          <w:rFonts w:hint="eastAsia"/>
        </w:rPr>
        <w:t>》</w:t>
      </w:r>
      <w:proofErr w:type="gramEnd"/>
      <w:r>
        <w:rPr>
          <w:rFonts w:hint="eastAsia"/>
        </w:rPr>
        <w:t>（并银发〔2013〕91号文印发，以下简称《实施细则（试行）》）进行了修改完善，起草了《山西省国库监督管理基本规定实施细则（征求意见稿）》，现将有关情况说明如下。</w:t>
      </w:r>
    </w:p>
    <w:p w:rsidR="00DC4C4D" w:rsidRDefault="00C504AB">
      <w:pPr>
        <w:pStyle w:val="3"/>
        <w:rPr>
          <w:rFonts w:ascii="黑体" w:eastAsia="黑体" w:hAnsi="黑体"/>
        </w:rPr>
      </w:pPr>
      <w:r>
        <w:rPr>
          <w:rFonts w:ascii="黑体" w:eastAsia="黑体" w:hAnsi="黑体" w:hint="eastAsia"/>
        </w:rPr>
        <w:t>一、修改的必要性</w:t>
      </w:r>
    </w:p>
    <w:p w:rsidR="00DC4C4D" w:rsidRDefault="00C504AB">
      <w:pPr>
        <w:pStyle w:val="3"/>
        <w:rPr>
          <w:rFonts w:ascii="楷体_GB2312" w:eastAsia="楷体_GB2312"/>
        </w:rPr>
      </w:pPr>
      <w:r>
        <w:rPr>
          <w:rFonts w:ascii="楷体_GB2312" w:eastAsia="楷体_GB2312" w:hint="eastAsia"/>
        </w:rPr>
        <w:t>（一）进一步适应当前工作实际。</w:t>
      </w:r>
      <w:r>
        <w:rPr>
          <w:rFonts w:hint="eastAsia"/>
        </w:rPr>
        <w:t>人民银行事后监督部门已撤销，事后监督工作由国库部门事后监督岗完成，但《实施细则（试行）》中仍为事后监督部门完成，与当前实际不符。</w:t>
      </w:r>
    </w:p>
    <w:p w:rsidR="00DC4C4D" w:rsidRDefault="00C504AB">
      <w:pPr>
        <w:pStyle w:val="3"/>
      </w:pPr>
      <w:r>
        <w:rPr>
          <w:rFonts w:ascii="楷体_GB2312" w:eastAsia="楷体_GB2312" w:hint="eastAsia"/>
        </w:rPr>
        <w:t>（二）优化报送报告的有关规定。</w:t>
      </w:r>
      <w:r>
        <w:rPr>
          <w:rFonts w:hint="eastAsia"/>
        </w:rPr>
        <w:t>为减轻基层单位工作负担优化报送报告规定，取消《实施细</w:t>
      </w:r>
      <w:bookmarkStart w:id="0" w:name="_GoBack"/>
      <w:bookmarkEnd w:id="0"/>
      <w:r>
        <w:rPr>
          <w:rFonts w:hint="eastAsia"/>
        </w:rPr>
        <w:t>则（试行）》中要求辖内商业银行报送集中收付代理业务开展情况报告、国库经收处业务开展情况报告等内容。</w:t>
      </w:r>
    </w:p>
    <w:p w:rsidR="00DC4C4D" w:rsidRDefault="00C504AB">
      <w:pPr>
        <w:pStyle w:val="3"/>
        <w:rPr>
          <w:rFonts w:ascii="黑体" w:eastAsia="黑体" w:hAnsi="黑体" w:cs="黑体"/>
        </w:rPr>
      </w:pPr>
      <w:r>
        <w:rPr>
          <w:rFonts w:ascii="黑体" w:eastAsia="黑体" w:hAnsi="黑体" w:hint="eastAsia"/>
        </w:rPr>
        <w:t>二、</w:t>
      </w:r>
      <w:r>
        <w:rPr>
          <w:rFonts w:ascii="黑体" w:eastAsia="黑体" w:hAnsi="黑体" w:cs="黑体" w:hint="eastAsia"/>
        </w:rPr>
        <w:t>修改的主要内容</w:t>
      </w:r>
    </w:p>
    <w:p w:rsidR="00DC4C4D" w:rsidRDefault="00C504AB">
      <w:pPr>
        <w:pStyle w:val="3"/>
      </w:pPr>
      <w:r>
        <w:rPr>
          <w:rFonts w:hint="eastAsia"/>
        </w:rPr>
        <w:t>结合当前工作实际，适当调整了部分内容。一是已将原事后监督部门完成的事后监督工作改为国库部门事后监督岗完成；二</w:t>
      </w:r>
      <w:r>
        <w:rPr>
          <w:rFonts w:hint="eastAsia"/>
        </w:rPr>
        <w:lastRenderedPageBreak/>
        <w:t>是删除“商业银行代理国库业务应报送的各种资料报表”的规定；三是修改了其他部分条款。</w:t>
      </w:r>
    </w:p>
    <w:p w:rsidR="00DC4C4D" w:rsidRDefault="00C504AB">
      <w:pPr>
        <w:pStyle w:val="3"/>
        <w:rPr>
          <w:rFonts w:ascii="黑体" w:eastAsia="黑体" w:hAnsi="黑体"/>
        </w:rPr>
      </w:pPr>
      <w:r>
        <w:rPr>
          <w:rFonts w:ascii="黑体" w:eastAsia="黑体" w:hAnsi="黑体" w:hint="eastAsia"/>
        </w:rPr>
        <w:t>三、文件起草情况</w:t>
      </w:r>
    </w:p>
    <w:p w:rsidR="00DC4C4D" w:rsidRDefault="00C504AB">
      <w:pPr>
        <w:pStyle w:val="3"/>
      </w:pPr>
      <w:r>
        <w:rPr>
          <w:rFonts w:hint="eastAsia"/>
        </w:rPr>
        <w:t>在修改过程中，中国人民银行山西省分行征集了中国人民银行山西各市分行的意见，进行了充分采纳。</w:t>
      </w:r>
    </w:p>
    <w:sectPr w:rsidR="00DC4C4D">
      <w:headerReference w:type="default" r:id="rId8"/>
      <w:footerReference w:type="even" r:id="rId9"/>
      <w:footerReference w:type="default" r:id="rId10"/>
      <w:pgSz w:w="11906" w:h="16838"/>
      <w:pgMar w:top="2098" w:right="1474" w:bottom="1984" w:left="1588" w:header="851" w:footer="1417" w:gutter="0"/>
      <w:cols w:space="720"/>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2BE" w:rsidRDefault="003672BE">
      <w:r>
        <w:separator/>
      </w:r>
    </w:p>
  </w:endnote>
  <w:endnote w:type="continuationSeparator" w:id="0">
    <w:p w:rsidR="003672BE" w:rsidRDefault="0036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4D" w:rsidRDefault="00C504AB">
    <w:pPr>
      <w:pStyle w:val="a5"/>
      <w:ind w:right="360" w:firstLineChars="100" w:firstLine="280"/>
      <w:rPr>
        <w:sz w:val="28"/>
      </w:rPr>
    </w:pPr>
    <w:r>
      <w:rPr>
        <w:rStyle w:val="a7"/>
        <w:rFonts w:ascii="宋体" w:hAnsi="宋体" w:hint="eastAsia"/>
        <w:sz w:val="28"/>
      </w:rPr>
      <w:t xml:space="preserve">— </w:t>
    </w:r>
    <w:r>
      <w:rPr>
        <w:rFonts w:ascii="宋体" w:hAnsi="宋体"/>
        <w:sz w:val="28"/>
      </w:rPr>
      <w:fldChar w:fldCharType="begin"/>
    </w:r>
    <w:r>
      <w:rPr>
        <w:rStyle w:val="a7"/>
        <w:rFonts w:ascii="宋体" w:hAnsi="宋体"/>
        <w:sz w:val="28"/>
      </w:rPr>
      <w:instrText xml:space="preserve"> PAGE </w:instrText>
    </w:r>
    <w:r>
      <w:rPr>
        <w:rFonts w:ascii="宋体" w:hAnsi="宋体"/>
        <w:sz w:val="28"/>
      </w:rPr>
      <w:fldChar w:fldCharType="separate"/>
    </w:r>
    <w:r w:rsidR="001215E4">
      <w:rPr>
        <w:rStyle w:val="a7"/>
        <w:rFonts w:ascii="宋体" w:hAnsi="宋体"/>
        <w:noProof/>
        <w:sz w:val="28"/>
      </w:rPr>
      <w:t>2</w:t>
    </w:r>
    <w:r>
      <w:rPr>
        <w:rFonts w:ascii="宋体" w:hAnsi="宋体"/>
        <w:sz w:val="28"/>
      </w:rPr>
      <w:fldChar w:fldCharType="end"/>
    </w:r>
    <w:r>
      <w:rPr>
        <w:rFonts w:ascii="宋体" w:hAnsi="宋体" w:hint="eastAsia"/>
        <w:sz w:val="28"/>
      </w:rPr>
      <w:t xml:space="preserve"> </w:t>
    </w:r>
    <w:r>
      <w:rPr>
        <w:rStyle w:val="a7"/>
        <w:rFonts w:ascii="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4D" w:rsidRDefault="00C504AB">
    <w:pPr>
      <w:pStyle w:val="a5"/>
      <w:wordWrap w:val="0"/>
      <w:ind w:right="360" w:firstLine="360"/>
      <w:jc w:val="right"/>
      <w:rPr>
        <w:rFonts w:ascii="宋体" w:hAnsi="宋体"/>
        <w:sz w:val="28"/>
      </w:rPr>
    </w:pPr>
    <w:r>
      <w:rPr>
        <w:rStyle w:val="a7"/>
        <w:rFonts w:ascii="宋体" w:hAnsi="宋体" w:hint="eastAsia"/>
        <w:sz w:val="28"/>
      </w:rPr>
      <w:t xml:space="preserve">— </w:t>
    </w:r>
    <w:r>
      <w:rPr>
        <w:rFonts w:ascii="宋体" w:hAnsi="宋体"/>
        <w:sz w:val="28"/>
      </w:rPr>
      <w:fldChar w:fldCharType="begin"/>
    </w:r>
    <w:r>
      <w:rPr>
        <w:rStyle w:val="a7"/>
        <w:rFonts w:ascii="宋体" w:hAnsi="宋体"/>
        <w:sz w:val="28"/>
      </w:rPr>
      <w:instrText xml:space="preserve"> PAGE </w:instrText>
    </w:r>
    <w:r>
      <w:rPr>
        <w:rFonts w:ascii="宋体" w:hAnsi="宋体"/>
        <w:sz w:val="28"/>
      </w:rPr>
      <w:fldChar w:fldCharType="separate"/>
    </w:r>
    <w:r w:rsidR="001215E4">
      <w:rPr>
        <w:rStyle w:val="a7"/>
        <w:rFonts w:ascii="宋体" w:hAnsi="宋体"/>
        <w:noProof/>
        <w:sz w:val="28"/>
      </w:rPr>
      <w:t>1</w:t>
    </w:r>
    <w:r>
      <w:rPr>
        <w:rFonts w:ascii="宋体" w:hAnsi="宋体"/>
        <w:sz w:val="28"/>
      </w:rPr>
      <w:fldChar w:fldCharType="end"/>
    </w:r>
    <w:r>
      <w:rPr>
        <w:rFonts w:ascii="宋体" w:hAnsi="宋体" w:hint="eastAsia"/>
        <w:sz w:val="28"/>
      </w:rPr>
      <w:t xml:space="preserve"> </w:t>
    </w:r>
    <w:r>
      <w:rPr>
        <w:rStyle w:val="a7"/>
        <w:rFonts w:ascii="宋体" w:hAnsi="宋体"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2BE" w:rsidRDefault="003672BE">
      <w:r>
        <w:separator/>
      </w:r>
    </w:p>
  </w:footnote>
  <w:footnote w:type="continuationSeparator" w:id="0">
    <w:p w:rsidR="003672BE" w:rsidRDefault="00367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4D" w:rsidRDefault="00DC4C4D" w:rsidP="003E74E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evenAndOddHeaders/>
  <w:drawingGridHorizontalSpacing w:val="201"/>
  <w:drawingGridVerticalSpacing w:val="28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0C"/>
    <w:rsid w:val="00002DDE"/>
    <w:rsid w:val="0007020C"/>
    <w:rsid w:val="00105D90"/>
    <w:rsid w:val="001164EF"/>
    <w:rsid w:val="001215E4"/>
    <w:rsid w:val="00130619"/>
    <w:rsid w:val="0016625F"/>
    <w:rsid w:val="001F39BF"/>
    <w:rsid w:val="00204E03"/>
    <w:rsid w:val="00214516"/>
    <w:rsid w:val="002148F8"/>
    <w:rsid w:val="00267EBC"/>
    <w:rsid w:val="00280DC9"/>
    <w:rsid w:val="002866B9"/>
    <w:rsid w:val="002C3373"/>
    <w:rsid w:val="002C36A3"/>
    <w:rsid w:val="002D2C7A"/>
    <w:rsid w:val="002D75F4"/>
    <w:rsid w:val="002E49C8"/>
    <w:rsid w:val="002F57F4"/>
    <w:rsid w:val="00321B70"/>
    <w:rsid w:val="0033101E"/>
    <w:rsid w:val="00331DBE"/>
    <w:rsid w:val="0034475D"/>
    <w:rsid w:val="003672BE"/>
    <w:rsid w:val="003D638E"/>
    <w:rsid w:val="003E74EB"/>
    <w:rsid w:val="003F75E8"/>
    <w:rsid w:val="00432957"/>
    <w:rsid w:val="00456CA6"/>
    <w:rsid w:val="00475AF7"/>
    <w:rsid w:val="004A3823"/>
    <w:rsid w:val="004F2EC6"/>
    <w:rsid w:val="0050182A"/>
    <w:rsid w:val="00585E08"/>
    <w:rsid w:val="00592A30"/>
    <w:rsid w:val="005A1216"/>
    <w:rsid w:val="005A613F"/>
    <w:rsid w:val="005F269C"/>
    <w:rsid w:val="0060659D"/>
    <w:rsid w:val="0061735D"/>
    <w:rsid w:val="006556CF"/>
    <w:rsid w:val="00675CBC"/>
    <w:rsid w:val="00720099"/>
    <w:rsid w:val="007A65DB"/>
    <w:rsid w:val="007D7DE9"/>
    <w:rsid w:val="00811122"/>
    <w:rsid w:val="0088107D"/>
    <w:rsid w:val="008C693E"/>
    <w:rsid w:val="008D4E19"/>
    <w:rsid w:val="008E6295"/>
    <w:rsid w:val="00941587"/>
    <w:rsid w:val="0099050D"/>
    <w:rsid w:val="00AD2E84"/>
    <w:rsid w:val="00AE41AB"/>
    <w:rsid w:val="00AF1337"/>
    <w:rsid w:val="00AF16AD"/>
    <w:rsid w:val="00AF2034"/>
    <w:rsid w:val="00B52261"/>
    <w:rsid w:val="00B734EC"/>
    <w:rsid w:val="00B828BF"/>
    <w:rsid w:val="00C03AC4"/>
    <w:rsid w:val="00C504AB"/>
    <w:rsid w:val="00C71941"/>
    <w:rsid w:val="00CD6A64"/>
    <w:rsid w:val="00D83B18"/>
    <w:rsid w:val="00DC4C4D"/>
    <w:rsid w:val="00E140F2"/>
    <w:rsid w:val="00E209F2"/>
    <w:rsid w:val="00E32FBA"/>
    <w:rsid w:val="00E43023"/>
    <w:rsid w:val="00E749BC"/>
    <w:rsid w:val="00F605A3"/>
    <w:rsid w:val="00F70736"/>
    <w:rsid w:val="00F71086"/>
    <w:rsid w:val="00FC23B5"/>
    <w:rsid w:val="00FD1E5C"/>
    <w:rsid w:val="00FF67B0"/>
    <w:rsid w:val="027264B3"/>
    <w:rsid w:val="027A4DF6"/>
    <w:rsid w:val="02BC7D9F"/>
    <w:rsid w:val="041F5E40"/>
    <w:rsid w:val="067E774D"/>
    <w:rsid w:val="07B87CBA"/>
    <w:rsid w:val="13B13388"/>
    <w:rsid w:val="16AE5C3A"/>
    <w:rsid w:val="1875271D"/>
    <w:rsid w:val="244E6834"/>
    <w:rsid w:val="28636820"/>
    <w:rsid w:val="37F3F025"/>
    <w:rsid w:val="38F97D67"/>
    <w:rsid w:val="3C4B71D2"/>
    <w:rsid w:val="3CF22B23"/>
    <w:rsid w:val="3D3018BE"/>
    <w:rsid w:val="420D5502"/>
    <w:rsid w:val="486B0ECC"/>
    <w:rsid w:val="4BE06F22"/>
    <w:rsid w:val="4CAD5371"/>
    <w:rsid w:val="56A225A9"/>
    <w:rsid w:val="61B277E9"/>
    <w:rsid w:val="61F371D8"/>
    <w:rsid w:val="69BD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rPr>
  </w:style>
  <w:style w:type="character" w:styleId="a7">
    <w:name w:val="page number"/>
    <w:basedOn w:val="a0"/>
  </w:style>
  <w:style w:type="character" w:customStyle="1" w:styleId="Char0">
    <w:name w:val="页脚 Char"/>
    <w:link w:val="a5"/>
    <w:rPr>
      <w:kern w:val="2"/>
      <w:sz w:val="18"/>
    </w:rPr>
  </w:style>
  <w:style w:type="paragraph" w:customStyle="1" w:styleId="3">
    <w:name w:val="3.正文样式"/>
    <w:pPr>
      <w:widowControl w:val="0"/>
      <w:spacing w:line="560" w:lineRule="exact"/>
      <w:ind w:firstLineChars="200" w:firstLine="622"/>
      <w:jc w:val="both"/>
    </w:pPr>
    <w:rPr>
      <w:rFonts w:ascii="仿宋_GB2312" w:eastAsia="仿宋_GB2312" w:hAnsi="仿宋_GB2312" w:cs="仿宋_GB2312"/>
      <w:sz w:val="32"/>
      <w:szCs w:val="32"/>
    </w:rPr>
  </w:style>
  <w:style w:type="character" w:customStyle="1" w:styleId="Char">
    <w:name w:val="批注框文本 Char"/>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rPr>
  </w:style>
  <w:style w:type="character" w:styleId="a7">
    <w:name w:val="page number"/>
    <w:basedOn w:val="a0"/>
  </w:style>
  <w:style w:type="character" w:customStyle="1" w:styleId="Char0">
    <w:name w:val="页脚 Char"/>
    <w:link w:val="a5"/>
    <w:rPr>
      <w:kern w:val="2"/>
      <w:sz w:val="18"/>
    </w:rPr>
  </w:style>
  <w:style w:type="paragraph" w:customStyle="1" w:styleId="3">
    <w:name w:val="3.正文样式"/>
    <w:pPr>
      <w:widowControl w:val="0"/>
      <w:spacing w:line="560" w:lineRule="exact"/>
      <w:ind w:firstLineChars="200" w:firstLine="622"/>
      <w:jc w:val="both"/>
    </w:pPr>
    <w:rPr>
      <w:rFonts w:ascii="仿宋_GB2312" w:eastAsia="仿宋_GB2312" w:hAnsi="仿宋_GB2312" w:cs="仿宋_GB2312"/>
      <w:sz w:val="32"/>
      <w:szCs w:val="32"/>
    </w:rPr>
  </w:style>
  <w:style w:type="character" w:customStyle="1" w:styleId="Char">
    <w:name w:val="批注框文本 Char"/>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b\AppData\Roaming\Microsoft\Templates\&#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E9F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文件.dot</Template>
  <TotalTime>1</TotalTime>
  <Pages>2</Pages>
  <Words>78</Words>
  <Characters>445</Characters>
  <Application>Microsoft Office Word</Application>
  <DocSecurity>0</DocSecurity>
  <Lines>3</Lines>
  <Paragraphs>1</Paragraphs>
  <ScaleCrop>false</ScaleCrop>
  <Company>Hewlett-Packard Company</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中国人民银行南京分行文件</dc:title>
  <dc:creator>胡钢</dc:creator>
  <cp:lastModifiedBy>胡钢</cp:lastModifiedBy>
  <cp:revision>3</cp:revision>
  <cp:lastPrinted>2025-11-18T02:06:00Z</cp:lastPrinted>
  <dcterms:created xsi:type="dcterms:W3CDTF">2025-11-18T01:40:00Z</dcterms:created>
  <dcterms:modified xsi:type="dcterms:W3CDTF">2025-11-18T02:06:00Z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2052-11.8.2.10309</vt:lpwstr>
  </property>
</Properties>
</file>